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B" w:rsidRDefault="007E4CBB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F17ACD" w:rsidRDefault="00F17ACD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D8248D" w:rsidRDefault="00F17ACD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F17ACD">
        <w:rPr>
          <w:rFonts w:ascii="Tahoma" w:hAnsi="Tahoma" w:cs="Tahoma"/>
          <w:b/>
          <w:sz w:val="40"/>
          <w:szCs w:val="40"/>
        </w:rPr>
        <w:t>Cumbre gastronómica en el 32 Salón de Gourmets</w:t>
      </w:r>
    </w:p>
    <w:p w:rsidR="00F17ACD" w:rsidRPr="00701A47" w:rsidRDefault="00F17ACD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3648E9" w:rsidRDefault="003648E9" w:rsidP="00701A47">
      <w:pPr>
        <w:spacing w:after="0"/>
        <w:rPr>
          <w:rFonts w:ascii="Tahoma" w:hAnsi="Tahoma" w:cs="Tahoma"/>
          <w:sz w:val="24"/>
          <w:szCs w:val="24"/>
        </w:rPr>
      </w:pP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>El 32 Salón de Gourmets, Feria Internacional de Alimentos y Bebidas de Calidad, que tendrá lugar en Madrid (IFEMA) del 7 al 10 de mayo, congregará a los mayores expertos del sector gastronómico en una de las actividades más esperadas de la feria, la 6 Mesa Redonda Gourmets*.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>Unas ponencias en las que se debatirán los temas más candentes de la actualidad gastronómica. El lunes, 7 de mayo, a las 16:30, comenzará la Mesa Redonda que versará sobre las Plataformas de Comunicación, para profundizar en los diferentes soportes, como la televisión, radio y prensa.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El martes, 8 de mayo, a las 10:15 horas, se polemizará sobre La incidencia del Cambio Climático en el ámbito rural, con una breve introducción que focalizará sobre sectores como el aceite, </w:t>
      </w:r>
      <w:proofErr w:type="gramStart"/>
      <w:r w:rsidRPr="00F17ACD">
        <w:rPr>
          <w:rFonts w:ascii="Tahoma" w:hAnsi="Tahoma" w:cs="Tahoma"/>
          <w:sz w:val="24"/>
          <w:szCs w:val="24"/>
        </w:rPr>
        <w:t>la frutas</w:t>
      </w:r>
      <w:proofErr w:type="gramEnd"/>
      <w:r w:rsidRPr="00F17ACD">
        <w:rPr>
          <w:rFonts w:ascii="Tahoma" w:hAnsi="Tahoma" w:cs="Tahoma"/>
          <w:sz w:val="24"/>
          <w:szCs w:val="24"/>
        </w:rPr>
        <w:t xml:space="preserve"> y la verduras, legumbres, hortalizas y los cereales.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>El calentamiento global afecta gravemente a la agricultura y la alimentación a nivel mundial; entre otros datos, la FAO prevé que el aumento de temperaturas reduzca un 40% las capturas de las principales especies de peces del mundo y el Grupo Intergubernamental de Expertos sobre el Cambio Climático (IPCC) estima que el declive del rendimiento de cultivos sea del 10 al 25% en 2050. Tras este preámbulo se profundizará sobre la incidencia del cambio climático en el ámbito de la viticultura y bodegas; en la ganadería y sus productos derivados; y se prestará especial atención a la pesca.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>El objetivo del foro es concienciar sobre la importancia de la conservación del medio ambiente y el efecto positivo que la gastronomía tiene no solo para la salud, sino también para el desarrollo sostenible.</w:t>
      </w: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El miércoles, 9 de mayo, será el turno de las Escuelas de Hostelería y la importancia de la formación de los profesionales del sector y para ello acudirán representantes de los más afamados centros de formación del mundo como la Escuela </w:t>
      </w:r>
      <w:proofErr w:type="spellStart"/>
      <w:r w:rsidRPr="00F17ACD">
        <w:rPr>
          <w:rFonts w:ascii="Tahoma" w:hAnsi="Tahoma" w:cs="Tahoma"/>
          <w:sz w:val="24"/>
          <w:szCs w:val="24"/>
        </w:rPr>
        <w:t>Vatel</w:t>
      </w:r>
      <w:proofErr w:type="spellEnd"/>
      <w:r w:rsidRPr="00F17ACD">
        <w:rPr>
          <w:rFonts w:ascii="Tahoma" w:hAnsi="Tahoma" w:cs="Tahoma"/>
          <w:sz w:val="24"/>
          <w:szCs w:val="24"/>
        </w:rPr>
        <w:t xml:space="preserve"> (Suiza), Escuela Moscú (Rusia), Escuela Aspira (Croacia), entre otras.  </w:t>
      </w: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  <w:r w:rsidRPr="00F17ACD">
        <w:rPr>
          <w:rFonts w:ascii="Tahoma" w:hAnsi="Tahoma" w:cs="Tahoma"/>
          <w:sz w:val="24"/>
          <w:szCs w:val="24"/>
        </w:rPr>
        <w:t xml:space="preserve"> </w:t>
      </w: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F17ACD" w:rsidRPr="00F17ACD" w:rsidRDefault="00F17ACD" w:rsidP="00F17ACD">
      <w:pPr>
        <w:spacing w:after="0"/>
        <w:rPr>
          <w:rFonts w:ascii="Tahoma" w:hAnsi="Tahoma" w:cs="Tahoma"/>
          <w:sz w:val="24"/>
          <w:szCs w:val="24"/>
        </w:rPr>
      </w:pPr>
    </w:p>
    <w:p w:rsidR="0024327B" w:rsidRPr="00F17ACD" w:rsidRDefault="00F17ACD" w:rsidP="00F17ACD">
      <w:pPr>
        <w:spacing w:after="0"/>
        <w:rPr>
          <w:rFonts w:ascii="Tahoma" w:hAnsi="Tahoma" w:cs="Tahoma"/>
          <w:sz w:val="20"/>
          <w:szCs w:val="20"/>
        </w:rPr>
      </w:pPr>
      <w:r w:rsidRPr="00F17ACD">
        <w:rPr>
          <w:rFonts w:ascii="Tahoma" w:hAnsi="Tahoma" w:cs="Tahoma"/>
          <w:sz w:val="20"/>
          <w:szCs w:val="20"/>
        </w:rPr>
        <w:t>* Esta programación, a día de hoy, es susceptible a cambios de última hora.</w:t>
      </w:r>
      <w:r w:rsidR="00ED36C8" w:rsidRPr="00F17ACD"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6815455</wp:posOffset>
            </wp:positionV>
            <wp:extent cx="6529070" cy="2809875"/>
            <wp:effectExtent l="19050" t="0" r="5080" b="0"/>
            <wp:wrapSquare wrapText="bothSides"/>
            <wp:docPr id="7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F17ACD" w:rsidSect="00935B84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63" w:rsidRDefault="00F94D63" w:rsidP="00701A47">
      <w:pPr>
        <w:spacing w:after="0" w:line="240" w:lineRule="auto"/>
      </w:pPr>
      <w:r>
        <w:separator/>
      </w:r>
    </w:p>
  </w:endnote>
  <w:endnote w:type="continuationSeparator" w:id="0">
    <w:p w:rsidR="00F94D63" w:rsidRDefault="00F94D63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63" w:rsidRDefault="00F94D63" w:rsidP="00701A47">
      <w:pPr>
        <w:spacing w:after="0" w:line="240" w:lineRule="auto"/>
      </w:pPr>
      <w:r>
        <w:separator/>
      </w:r>
    </w:p>
  </w:footnote>
  <w:footnote w:type="continuationSeparator" w:id="0">
    <w:p w:rsidR="00F94D63" w:rsidRDefault="00F94D63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555BFB"/>
    <w:rsid w:val="005916C9"/>
    <w:rsid w:val="00594359"/>
    <w:rsid w:val="006019C0"/>
    <w:rsid w:val="00691CFA"/>
    <w:rsid w:val="006A5952"/>
    <w:rsid w:val="006E3C41"/>
    <w:rsid w:val="00701A47"/>
    <w:rsid w:val="007769B8"/>
    <w:rsid w:val="007E4CBB"/>
    <w:rsid w:val="008070B8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95091"/>
    <w:rsid w:val="00AA5A20"/>
    <w:rsid w:val="00AB1715"/>
    <w:rsid w:val="00AC47E3"/>
    <w:rsid w:val="00AC7FF4"/>
    <w:rsid w:val="00AD46E8"/>
    <w:rsid w:val="00AF16EF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8248D"/>
    <w:rsid w:val="00DE0622"/>
    <w:rsid w:val="00DE2287"/>
    <w:rsid w:val="00E116D5"/>
    <w:rsid w:val="00E41994"/>
    <w:rsid w:val="00E91161"/>
    <w:rsid w:val="00EC1021"/>
    <w:rsid w:val="00EC5670"/>
    <w:rsid w:val="00ED36C8"/>
    <w:rsid w:val="00F17ACD"/>
    <w:rsid w:val="00F34813"/>
    <w:rsid w:val="00F36FFD"/>
    <w:rsid w:val="00F44BE8"/>
    <w:rsid w:val="00F52861"/>
    <w:rsid w:val="00F76661"/>
    <w:rsid w:val="00F94D63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7583-4BA0-4945-8946-1AA2B815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2018-04-02T09:37:00Z</dcterms:created>
  <dcterms:modified xsi:type="dcterms:W3CDTF">2018-04-02T09:37:00Z</dcterms:modified>
</cp:coreProperties>
</file>